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Slater Jennifer Lynn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59,695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9,296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36,344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shares of restricted stock which vest pro rata over three years on each anniversary of the grant date (i.e., one-third vest on each of September 1, 2027, September 1, 2028 and September 1, 2029).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stock unit represents a contingent right to receive one share of the Issuer's Common Stock based upon the Issuer's EBITDA percentage over a three-year performance period ending July 1, 2029, subject to a modifier based on relative total shareholder return.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2111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674</Words>
  <Characters>3609</Characters>
  <CharactersWithSpaces>4203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