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Warfield Patricia W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3333 WEST GOOD HOPE ROAD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MILWAUKEE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53209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STRATTEC SECURITY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STRT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10/13/2026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90"/>
        <w:gridCol w:w="456"/>
        <w:gridCol w:w="756"/>
        <w:gridCol w:w="1165"/>
        <w:gridCol w:w="999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$0.01 per share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10/13/2026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1,434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66.27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1,434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Grant of shares of restricted stock which vest the later of (i) the 2027 annual meeting of shareholders of the Company or (ii) 50 weeks following the Grant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Tribby Warfield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01920" TargetMode="External"/><Relationship Id="rId5" Type="http://schemas.openxmlformats.org/officeDocument/2006/relationships/hyperlink" Target="http://www.sec.gov/cgi-bin/browse-edgar?action=getcompany&amp;CIK=000093303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595</Words>
  <Characters>3201</Characters>
  <CharactersWithSpaces>3730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